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75"/>
        <w:tblW w:w="4847" w:type="pct"/>
        <w:tblLook w:val="01E0" w:firstRow="1" w:lastRow="1" w:firstColumn="1" w:lastColumn="1" w:noHBand="0" w:noVBand="0"/>
      </w:tblPr>
      <w:tblGrid>
        <w:gridCol w:w="4220"/>
        <w:gridCol w:w="5058"/>
      </w:tblGrid>
      <w:tr w:rsidR="000E01F6" w:rsidRPr="00D041AC" w14:paraId="1A1F59F0" w14:textId="77777777" w:rsidTr="00E51772">
        <w:trPr>
          <w:trHeight w:val="3960"/>
        </w:trPr>
        <w:tc>
          <w:tcPr>
            <w:tcW w:w="2274" w:type="pct"/>
          </w:tcPr>
          <w:p w14:paraId="23C9F9F1" w14:textId="77777777" w:rsidR="000E01F6" w:rsidRPr="00250531" w:rsidRDefault="000E01F6" w:rsidP="00E51772">
            <w:pPr>
              <w:pStyle w:val="1"/>
              <w:spacing w:before="0"/>
              <w:jc w:val="center"/>
              <w:rPr>
                <w:rFonts w:ascii="Times New Roman" w:hAnsi="Times New Roman"/>
              </w:rPr>
            </w:pPr>
            <w:r w:rsidRPr="00250531">
              <w:rPr>
                <w:rFonts w:ascii="Times New Roman" w:hAnsi="Times New Roman"/>
                <w:noProof/>
              </w:rPr>
              <w:drawing>
                <wp:inline distT="0" distB="0" distL="0" distR="0" wp14:anchorId="0C53EE14" wp14:editId="0AE138B4">
                  <wp:extent cx="411480" cy="594360"/>
                  <wp:effectExtent l="0" t="0" r="7620" b="0"/>
                  <wp:docPr id="1" name="Рисунок 1" descr="Описание: Описание: Описание: Описание: Описание: Описание: Описание: Описание: 2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2 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1480" cy="594360"/>
                          </a:xfrm>
                          <a:prstGeom prst="rect">
                            <a:avLst/>
                          </a:prstGeom>
                          <a:noFill/>
                          <a:ln>
                            <a:noFill/>
                          </a:ln>
                        </pic:spPr>
                      </pic:pic>
                    </a:graphicData>
                  </a:graphic>
                </wp:inline>
              </w:drawing>
            </w:r>
          </w:p>
          <w:p w14:paraId="168659A9" w14:textId="77777777" w:rsidR="000E01F6" w:rsidRPr="00250531" w:rsidRDefault="000E01F6" w:rsidP="00E51772">
            <w:pPr>
              <w:jc w:val="center"/>
            </w:pPr>
          </w:p>
          <w:p w14:paraId="3B2A6A55" w14:textId="77777777" w:rsidR="000E01F6" w:rsidRPr="00250531" w:rsidRDefault="000E01F6" w:rsidP="00E51772">
            <w:pPr>
              <w:jc w:val="center"/>
              <w:rPr>
                <w:b/>
                <w:bCs/>
              </w:rPr>
            </w:pPr>
            <w:r w:rsidRPr="00250531">
              <w:rPr>
                <w:b/>
                <w:bCs/>
              </w:rPr>
              <w:t>УПРАВЛЕНИЕ ОБРАЗОВАНИЯ АДМИНИСТРАЦИИ</w:t>
            </w:r>
          </w:p>
          <w:p w14:paraId="653E12B9" w14:textId="77777777" w:rsidR="000E01F6" w:rsidRPr="00250531" w:rsidRDefault="000E01F6" w:rsidP="00E51772">
            <w:pPr>
              <w:jc w:val="center"/>
              <w:rPr>
                <w:b/>
                <w:bCs/>
              </w:rPr>
            </w:pPr>
            <w:r w:rsidRPr="00250531">
              <w:rPr>
                <w:b/>
                <w:bCs/>
              </w:rPr>
              <w:t xml:space="preserve"> ЯКОВЛЕВСКОГО ГОРОДСКОГО ОКРУГА</w:t>
            </w:r>
          </w:p>
          <w:p w14:paraId="196126DD" w14:textId="77777777" w:rsidR="000E01F6" w:rsidRPr="00250531" w:rsidRDefault="000E01F6" w:rsidP="00E51772">
            <w:pPr>
              <w:jc w:val="center"/>
              <w:rPr>
                <w:b/>
                <w:bCs/>
              </w:rPr>
            </w:pPr>
            <w:r w:rsidRPr="00250531">
              <w:rPr>
                <w:b/>
                <w:bCs/>
              </w:rPr>
              <w:t>ул.Ленина, 2, г.Строитель 309070,</w:t>
            </w:r>
          </w:p>
          <w:p w14:paraId="3F1CB617" w14:textId="77777777" w:rsidR="000E01F6" w:rsidRPr="00250531" w:rsidRDefault="000E01F6" w:rsidP="00E51772">
            <w:pPr>
              <w:jc w:val="center"/>
              <w:rPr>
                <w:b/>
                <w:bCs/>
              </w:rPr>
            </w:pPr>
            <w:r w:rsidRPr="00250531">
              <w:rPr>
                <w:b/>
                <w:bCs/>
              </w:rPr>
              <w:t xml:space="preserve"> тел.:  (47244) 5-09-32 </w:t>
            </w:r>
          </w:p>
          <w:p w14:paraId="4B8266F9" w14:textId="77777777" w:rsidR="000E01F6" w:rsidRPr="00250531" w:rsidRDefault="000E01F6" w:rsidP="00E51772">
            <w:pPr>
              <w:jc w:val="center"/>
              <w:rPr>
                <w:b/>
                <w:bCs/>
              </w:rPr>
            </w:pPr>
            <w:r w:rsidRPr="00250531">
              <w:rPr>
                <w:b/>
                <w:bCs/>
              </w:rPr>
              <w:t>факс (47244) 5-05-43</w:t>
            </w:r>
          </w:p>
          <w:p w14:paraId="64B53765" w14:textId="77777777" w:rsidR="000E01F6" w:rsidRPr="00250531" w:rsidRDefault="000E01F6" w:rsidP="00E51772">
            <w:pPr>
              <w:jc w:val="center"/>
              <w:rPr>
                <w:b/>
                <w:bCs/>
                <w:u w:val="single"/>
              </w:rPr>
            </w:pPr>
            <w:r w:rsidRPr="00250531">
              <w:rPr>
                <w:b/>
                <w:bCs/>
                <w:u w:val="single"/>
              </w:rPr>
              <w:t>е-</w:t>
            </w:r>
            <w:r w:rsidRPr="00250531">
              <w:rPr>
                <w:b/>
                <w:bCs/>
                <w:u w:val="single"/>
                <w:lang w:val="en-US"/>
              </w:rPr>
              <w:t>mail</w:t>
            </w:r>
            <w:r w:rsidRPr="00250531">
              <w:rPr>
                <w:b/>
                <w:bCs/>
                <w:u w:val="single"/>
              </w:rPr>
              <w:t xml:space="preserve">: </w:t>
            </w:r>
            <w:r w:rsidRPr="00250531">
              <w:rPr>
                <w:b/>
                <w:bCs/>
                <w:u w:val="single"/>
                <w:lang w:val="en-US"/>
              </w:rPr>
              <w:t>ronojak</w:t>
            </w:r>
            <w:r w:rsidRPr="00250531">
              <w:rPr>
                <w:b/>
                <w:bCs/>
                <w:u w:val="single"/>
              </w:rPr>
              <w:t>@</w:t>
            </w:r>
            <w:r w:rsidRPr="00250531">
              <w:rPr>
                <w:b/>
                <w:bCs/>
                <w:u w:val="single"/>
                <w:lang w:val="en-US"/>
              </w:rPr>
              <w:t>mail</w:t>
            </w:r>
            <w:r w:rsidRPr="00250531">
              <w:rPr>
                <w:b/>
                <w:bCs/>
                <w:u w:val="single"/>
              </w:rPr>
              <w:t>.</w:t>
            </w:r>
            <w:r w:rsidRPr="00250531">
              <w:rPr>
                <w:b/>
                <w:bCs/>
                <w:u w:val="single"/>
                <w:lang w:val="en-US"/>
              </w:rPr>
              <w:t>ru</w:t>
            </w:r>
          </w:p>
          <w:p w14:paraId="171B0ED6" w14:textId="528393A0" w:rsidR="000E01F6" w:rsidRPr="00250531" w:rsidRDefault="000E01F6" w:rsidP="00E51772">
            <w:pPr>
              <w:jc w:val="center"/>
              <w:rPr>
                <w:b/>
                <w:bCs/>
              </w:rPr>
            </w:pPr>
            <w:bookmarkStart w:id="0" w:name="_GoBack"/>
            <w:bookmarkEnd w:id="0"/>
            <w:r>
              <w:rPr>
                <w:b/>
                <w:bCs/>
              </w:rPr>
              <w:t>0</w:t>
            </w:r>
            <w:r w:rsidR="001878D5">
              <w:rPr>
                <w:b/>
                <w:bCs/>
              </w:rPr>
              <w:t>1</w:t>
            </w:r>
            <w:r w:rsidRPr="00250531">
              <w:rPr>
                <w:b/>
                <w:bCs/>
              </w:rPr>
              <w:t xml:space="preserve"> </w:t>
            </w:r>
            <w:r>
              <w:rPr>
                <w:b/>
                <w:bCs/>
              </w:rPr>
              <w:t>ноября</w:t>
            </w:r>
            <w:r w:rsidRPr="00250531">
              <w:rPr>
                <w:b/>
                <w:bCs/>
              </w:rPr>
              <w:t xml:space="preserve"> 2022 г.  №49-8/</w:t>
            </w:r>
            <w:r w:rsidR="001878D5">
              <w:rPr>
                <w:b/>
                <w:bCs/>
              </w:rPr>
              <w:t>2505</w:t>
            </w:r>
            <w:r>
              <w:rPr>
                <w:b/>
                <w:bCs/>
              </w:rPr>
              <w:t xml:space="preserve"> </w:t>
            </w:r>
            <w:r w:rsidRPr="00250531">
              <w:rPr>
                <w:b/>
                <w:bCs/>
              </w:rPr>
              <w:t xml:space="preserve"> </w:t>
            </w:r>
          </w:p>
          <w:p w14:paraId="0414E5DD" w14:textId="77777777" w:rsidR="000E01F6" w:rsidRPr="00250531" w:rsidRDefault="000E01F6" w:rsidP="00E51772"/>
        </w:tc>
        <w:tc>
          <w:tcPr>
            <w:tcW w:w="2726" w:type="pct"/>
            <w:vAlign w:val="center"/>
          </w:tcPr>
          <w:p w14:paraId="30C2F2A7" w14:textId="77777777" w:rsidR="000E01F6" w:rsidRPr="00D041AC" w:rsidRDefault="000E01F6" w:rsidP="00E51772">
            <w:pPr>
              <w:pStyle w:val="a4"/>
              <w:ind w:right="141"/>
              <w:rPr>
                <w:szCs w:val="28"/>
              </w:rPr>
            </w:pPr>
          </w:p>
          <w:p w14:paraId="41E3C051" w14:textId="77777777" w:rsidR="000E01F6" w:rsidRDefault="000E01F6" w:rsidP="00E51772">
            <w:pPr>
              <w:pStyle w:val="a7"/>
              <w:shd w:val="clear" w:color="auto" w:fill="auto"/>
              <w:spacing w:line="240" w:lineRule="auto"/>
              <w:contextualSpacing/>
              <w:jc w:val="center"/>
              <w:rPr>
                <w:b/>
                <w:sz w:val="28"/>
                <w:szCs w:val="28"/>
              </w:rPr>
            </w:pPr>
          </w:p>
          <w:p w14:paraId="5955C07C" w14:textId="77777777" w:rsidR="000E01F6" w:rsidRDefault="000E01F6" w:rsidP="00E51772">
            <w:pPr>
              <w:pStyle w:val="a7"/>
              <w:shd w:val="clear" w:color="auto" w:fill="auto"/>
              <w:spacing w:line="240" w:lineRule="auto"/>
              <w:contextualSpacing/>
              <w:jc w:val="center"/>
              <w:rPr>
                <w:b/>
                <w:sz w:val="28"/>
                <w:szCs w:val="28"/>
              </w:rPr>
            </w:pPr>
          </w:p>
          <w:p w14:paraId="49C645D0" w14:textId="77777777" w:rsidR="000E01F6" w:rsidRDefault="000E01F6" w:rsidP="00E51772">
            <w:pPr>
              <w:pStyle w:val="a7"/>
              <w:shd w:val="clear" w:color="auto" w:fill="auto"/>
              <w:spacing w:line="240" w:lineRule="auto"/>
              <w:contextualSpacing/>
              <w:jc w:val="center"/>
              <w:rPr>
                <w:b/>
                <w:sz w:val="28"/>
                <w:szCs w:val="28"/>
              </w:rPr>
            </w:pPr>
          </w:p>
          <w:p w14:paraId="56712490" w14:textId="77777777" w:rsidR="000E01F6" w:rsidRPr="00DE2F32" w:rsidRDefault="000E01F6" w:rsidP="00E51772">
            <w:pPr>
              <w:pStyle w:val="a7"/>
              <w:shd w:val="clear" w:color="auto" w:fill="auto"/>
              <w:spacing w:line="240" w:lineRule="auto"/>
              <w:contextualSpacing/>
              <w:jc w:val="center"/>
              <w:rPr>
                <w:b/>
                <w:sz w:val="28"/>
                <w:szCs w:val="28"/>
              </w:rPr>
            </w:pPr>
            <w:r>
              <w:rPr>
                <w:b/>
                <w:sz w:val="28"/>
                <w:szCs w:val="28"/>
              </w:rPr>
              <w:t>Руководителю дошкольного образовательного учреждения</w:t>
            </w:r>
          </w:p>
          <w:p w14:paraId="4D9486A6" w14:textId="77777777" w:rsidR="000E01F6" w:rsidRDefault="000E01F6" w:rsidP="00E51772">
            <w:pPr>
              <w:pStyle w:val="20"/>
              <w:shd w:val="clear" w:color="auto" w:fill="auto"/>
              <w:spacing w:before="0" w:after="689"/>
              <w:ind w:left="20" w:right="40"/>
              <w:jc w:val="center"/>
            </w:pPr>
          </w:p>
          <w:p w14:paraId="55FE5C14" w14:textId="77777777" w:rsidR="000E01F6" w:rsidRPr="00D041AC" w:rsidRDefault="000E01F6" w:rsidP="00E51772">
            <w:pPr>
              <w:pStyle w:val="40"/>
              <w:shd w:val="clear" w:color="auto" w:fill="auto"/>
              <w:spacing w:line="240" w:lineRule="auto"/>
              <w:ind w:left="175"/>
              <w:rPr>
                <w:rFonts w:ascii="Times New Roman" w:hAnsi="Times New Roman" w:cs="Times New Roman"/>
                <w:b/>
                <w:sz w:val="28"/>
                <w:szCs w:val="28"/>
              </w:rPr>
            </w:pPr>
          </w:p>
        </w:tc>
      </w:tr>
    </w:tbl>
    <w:p w14:paraId="3FCA0A87" w14:textId="77777777" w:rsidR="000E01F6" w:rsidRDefault="000E01F6" w:rsidP="000E01F6">
      <w:pPr>
        <w:tabs>
          <w:tab w:val="left" w:pos="4125"/>
        </w:tabs>
        <w:rPr>
          <w:b/>
          <w:sz w:val="28"/>
          <w:szCs w:val="28"/>
        </w:rPr>
      </w:pPr>
    </w:p>
    <w:p w14:paraId="4502BBAD" w14:textId="77777777" w:rsidR="000E01F6" w:rsidRDefault="000E01F6" w:rsidP="000E01F6">
      <w:pPr>
        <w:tabs>
          <w:tab w:val="left" w:pos="4125"/>
        </w:tabs>
        <w:rPr>
          <w:b/>
          <w:sz w:val="28"/>
          <w:szCs w:val="28"/>
        </w:rPr>
      </w:pPr>
    </w:p>
    <w:p w14:paraId="14E6C580" w14:textId="77777777" w:rsidR="000E01F6" w:rsidRPr="009963A5" w:rsidRDefault="000E01F6" w:rsidP="000E01F6">
      <w:pPr>
        <w:tabs>
          <w:tab w:val="left" w:pos="4125"/>
        </w:tabs>
        <w:rPr>
          <w:b/>
          <w:sz w:val="28"/>
          <w:szCs w:val="28"/>
        </w:rPr>
      </w:pPr>
      <w:r w:rsidRPr="009963A5">
        <w:rPr>
          <w:b/>
          <w:sz w:val="28"/>
          <w:szCs w:val="28"/>
        </w:rPr>
        <w:t xml:space="preserve">О проведении независимой оценки </w:t>
      </w:r>
    </w:p>
    <w:p w14:paraId="74337752" w14:textId="77777777" w:rsidR="000E01F6" w:rsidRPr="009963A5" w:rsidRDefault="000E01F6" w:rsidP="000E01F6">
      <w:pPr>
        <w:tabs>
          <w:tab w:val="left" w:pos="4125"/>
        </w:tabs>
        <w:rPr>
          <w:b/>
          <w:sz w:val="28"/>
          <w:szCs w:val="28"/>
        </w:rPr>
      </w:pPr>
      <w:r w:rsidRPr="009963A5">
        <w:rPr>
          <w:b/>
          <w:sz w:val="28"/>
          <w:szCs w:val="28"/>
        </w:rPr>
        <w:t xml:space="preserve">качества условий осуществления </w:t>
      </w:r>
    </w:p>
    <w:p w14:paraId="75756AFD" w14:textId="77777777" w:rsidR="000E01F6" w:rsidRDefault="000E01F6" w:rsidP="000E01F6">
      <w:pPr>
        <w:tabs>
          <w:tab w:val="left" w:pos="4125"/>
        </w:tabs>
        <w:rPr>
          <w:b/>
          <w:sz w:val="28"/>
          <w:szCs w:val="28"/>
        </w:rPr>
      </w:pPr>
      <w:r w:rsidRPr="009963A5">
        <w:rPr>
          <w:b/>
          <w:sz w:val="28"/>
          <w:szCs w:val="28"/>
        </w:rPr>
        <w:t xml:space="preserve">образовательной деятельности </w:t>
      </w:r>
    </w:p>
    <w:p w14:paraId="349662D3" w14:textId="77777777" w:rsidR="000E01F6" w:rsidRPr="00DE3254" w:rsidRDefault="000E01F6" w:rsidP="000E01F6">
      <w:pPr>
        <w:rPr>
          <w:b/>
          <w:sz w:val="28"/>
          <w:szCs w:val="28"/>
        </w:rPr>
      </w:pPr>
      <w:r w:rsidRPr="009963A5">
        <w:rPr>
          <w:b/>
          <w:sz w:val="28"/>
          <w:szCs w:val="28"/>
        </w:rPr>
        <w:t>в 2022 году</w:t>
      </w:r>
    </w:p>
    <w:p w14:paraId="0859F652" w14:textId="77777777" w:rsidR="000E01F6" w:rsidRPr="00DE3254" w:rsidRDefault="000E01F6" w:rsidP="000E01F6">
      <w:pPr>
        <w:ind w:firstLine="709"/>
        <w:jc w:val="both"/>
        <w:rPr>
          <w:b/>
          <w:sz w:val="28"/>
          <w:szCs w:val="28"/>
        </w:rPr>
      </w:pPr>
    </w:p>
    <w:p w14:paraId="7E4B6E11" w14:textId="77777777" w:rsidR="000E01F6" w:rsidRPr="00DE3254" w:rsidRDefault="000E01F6" w:rsidP="000E01F6">
      <w:pPr>
        <w:ind w:firstLine="709"/>
        <w:jc w:val="both"/>
        <w:rPr>
          <w:b/>
          <w:sz w:val="28"/>
          <w:szCs w:val="28"/>
        </w:rPr>
      </w:pPr>
    </w:p>
    <w:p w14:paraId="2ECA90EA" w14:textId="77777777" w:rsidR="000E01F6" w:rsidRPr="009963A5" w:rsidRDefault="000E01F6" w:rsidP="000E01F6">
      <w:pPr>
        <w:ind w:firstLine="709"/>
        <w:jc w:val="both"/>
        <w:rPr>
          <w:sz w:val="28"/>
          <w:szCs w:val="28"/>
        </w:rPr>
      </w:pPr>
      <w:r w:rsidRPr="009963A5">
        <w:rPr>
          <w:sz w:val="28"/>
          <w:szCs w:val="28"/>
        </w:rPr>
        <w:t xml:space="preserve">В соответствии с Федеральным законом от 07 декабря 2017 года </w:t>
      </w:r>
      <w:r>
        <w:rPr>
          <w:sz w:val="28"/>
          <w:szCs w:val="28"/>
        </w:rPr>
        <w:t xml:space="preserve"> </w:t>
      </w:r>
      <w:r w:rsidRPr="009963A5">
        <w:rPr>
          <w:sz w:val="28"/>
          <w:szCs w:val="28"/>
        </w:rPr>
        <w:t>№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Белгородской области проводится независимая оценка качества условий оказания услуг организациями в сфере образования (далее - НОКО).</w:t>
      </w:r>
    </w:p>
    <w:p w14:paraId="2C263BE6" w14:textId="77777777" w:rsidR="000E01F6" w:rsidRPr="009963A5" w:rsidRDefault="000E01F6" w:rsidP="000E01F6">
      <w:pPr>
        <w:ind w:firstLine="709"/>
        <w:jc w:val="both"/>
        <w:rPr>
          <w:sz w:val="28"/>
          <w:szCs w:val="28"/>
        </w:rPr>
      </w:pPr>
      <w:r w:rsidRPr="009963A5">
        <w:rPr>
          <w:sz w:val="28"/>
          <w:szCs w:val="28"/>
        </w:rPr>
        <w:t xml:space="preserve">В 2022 году в НОКО примут участие </w:t>
      </w:r>
      <w:r w:rsidRPr="000E01F6">
        <w:rPr>
          <w:sz w:val="28"/>
          <w:szCs w:val="28"/>
        </w:rPr>
        <w:t xml:space="preserve">13 </w:t>
      </w:r>
      <w:r>
        <w:rPr>
          <w:sz w:val="28"/>
          <w:szCs w:val="28"/>
        </w:rPr>
        <w:t>дошкольных образовательных учреждений</w:t>
      </w:r>
      <w:r w:rsidRPr="009963A5">
        <w:rPr>
          <w:sz w:val="28"/>
          <w:szCs w:val="28"/>
        </w:rPr>
        <w:t xml:space="preserve"> (перечень организаций прилагается). Перечень утвержден на заседании общественного совета по проведению независимой оценки качества условий оказания услуг организациями в сфере образования (протокол</w:t>
      </w:r>
      <w:r>
        <w:rPr>
          <w:sz w:val="28"/>
          <w:szCs w:val="28"/>
        </w:rPr>
        <w:t xml:space="preserve"> </w:t>
      </w:r>
      <w:r w:rsidRPr="009963A5">
        <w:rPr>
          <w:sz w:val="28"/>
          <w:szCs w:val="28"/>
        </w:rPr>
        <w:t>№2 от 15.08.2022 г.). В настоящее время обеспечена возможность проведения анкетирования родителей по следующим направлениям:</w:t>
      </w:r>
    </w:p>
    <w:p w14:paraId="51D4A6B1" w14:textId="77777777" w:rsidR="000E01F6" w:rsidRPr="009963A5" w:rsidRDefault="000E01F6" w:rsidP="000E01F6">
      <w:pPr>
        <w:ind w:firstLine="709"/>
        <w:jc w:val="both"/>
        <w:rPr>
          <w:sz w:val="28"/>
          <w:szCs w:val="28"/>
        </w:rPr>
      </w:pPr>
      <w:r w:rsidRPr="009963A5">
        <w:rPr>
          <w:sz w:val="28"/>
          <w:szCs w:val="28"/>
        </w:rPr>
        <w:t>- удовлетворенность открытостью, полнотой и доступностью информации о деятельности организации;</w:t>
      </w:r>
    </w:p>
    <w:p w14:paraId="660BC0B8" w14:textId="77777777" w:rsidR="000E01F6" w:rsidRPr="009963A5" w:rsidRDefault="000E01F6" w:rsidP="000E01F6">
      <w:pPr>
        <w:ind w:firstLine="709"/>
        <w:jc w:val="both"/>
        <w:rPr>
          <w:sz w:val="28"/>
          <w:szCs w:val="28"/>
        </w:rPr>
      </w:pPr>
      <w:r w:rsidRPr="009963A5">
        <w:rPr>
          <w:sz w:val="28"/>
          <w:szCs w:val="28"/>
        </w:rPr>
        <w:t>- удовлетворенность комфортностью условий, в которых осуществляется образовательная деятельность;</w:t>
      </w:r>
    </w:p>
    <w:p w14:paraId="6BED4CAD" w14:textId="77777777" w:rsidR="000E01F6" w:rsidRPr="009963A5" w:rsidRDefault="000E01F6" w:rsidP="000E01F6">
      <w:pPr>
        <w:ind w:firstLine="709"/>
        <w:jc w:val="both"/>
        <w:rPr>
          <w:sz w:val="28"/>
          <w:szCs w:val="28"/>
        </w:rPr>
      </w:pPr>
      <w:r w:rsidRPr="009963A5">
        <w:rPr>
          <w:sz w:val="28"/>
          <w:szCs w:val="28"/>
        </w:rPr>
        <w:t>- удовлетворенность доступностью образовательных услуг для инвалидов;</w:t>
      </w:r>
    </w:p>
    <w:p w14:paraId="09A37007" w14:textId="77777777" w:rsidR="000E01F6" w:rsidRPr="009963A5" w:rsidRDefault="000E01F6" w:rsidP="000E01F6">
      <w:pPr>
        <w:ind w:firstLine="709"/>
        <w:jc w:val="both"/>
        <w:rPr>
          <w:sz w:val="28"/>
          <w:szCs w:val="28"/>
        </w:rPr>
      </w:pPr>
      <w:r w:rsidRPr="009963A5">
        <w:rPr>
          <w:sz w:val="28"/>
          <w:szCs w:val="28"/>
        </w:rPr>
        <w:t>- удовлетворенность доброжелательностью, вежливостью работников организации;</w:t>
      </w:r>
    </w:p>
    <w:p w14:paraId="5E0D74AA" w14:textId="77777777" w:rsidR="000E01F6" w:rsidRPr="009963A5" w:rsidRDefault="000E01F6" w:rsidP="000E01F6">
      <w:pPr>
        <w:ind w:firstLine="709"/>
        <w:jc w:val="both"/>
        <w:rPr>
          <w:sz w:val="28"/>
          <w:szCs w:val="28"/>
        </w:rPr>
      </w:pPr>
      <w:r w:rsidRPr="009963A5">
        <w:rPr>
          <w:sz w:val="28"/>
          <w:szCs w:val="28"/>
        </w:rPr>
        <w:t>- готовность рекомендовать организацию;</w:t>
      </w:r>
    </w:p>
    <w:p w14:paraId="45417978" w14:textId="77777777" w:rsidR="000E01F6" w:rsidRPr="009963A5" w:rsidRDefault="000E01F6" w:rsidP="000E01F6">
      <w:pPr>
        <w:ind w:firstLine="709"/>
        <w:jc w:val="both"/>
        <w:rPr>
          <w:sz w:val="28"/>
          <w:szCs w:val="28"/>
        </w:rPr>
      </w:pPr>
      <w:r w:rsidRPr="009963A5">
        <w:rPr>
          <w:sz w:val="28"/>
          <w:szCs w:val="28"/>
        </w:rPr>
        <w:t>- удовлетворенность графиком работы и в целом условиями образования.</w:t>
      </w:r>
    </w:p>
    <w:p w14:paraId="7BDDD704" w14:textId="77777777" w:rsidR="000E01F6" w:rsidRPr="009963A5" w:rsidRDefault="000E01F6" w:rsidP="000E01F6">
      <w:pPr>
        <w:ind w:firstLine="709"/>
        <w:jc w:val="both"/>
        <w:rPr>
          <w:sz w:val="28"/>
          <w:szCs w:val="28"/>
        </w:rPr>
      </w:pPr>
      <w:r w:rsidRPr="009963A5">
        <w:rPr>
          <w:sz w:val="28"/>
          <w:szCs w:val="28"/>
        </w:rPr>
        <w:lastRenderedPageBreak/>
        <w:t>В соответствии с методическим</w:t>
      </w:r>
      <w:r>
        <w:rPr>
          <w:sz w:val="28"/>
          <w:szCs w:val="28"/>
        </w:rPr>
        <w:t>и</w:t>
      </w:r>
      <w:r w:rsidRPr="009963A5">
        <w:rPr>
          <w:sz w:val="28"/>
          <w:szCs w:val="28"/>
        </w:rPr>
        <w:t xml:space="preserve"> рекомендациями Минпросвещения России (2022 г.) выборочная совокупность респондентов должна составлять 40% от генеральной совокупности, но не более 600 респондентов в одной организации, осуществляющей образовательную деятельность. В соответствии с данными о численности обучающихся определена выборочная совокупность (прилагается). Анкета для прохождения опроса размещена по ссылке: </w:t>
      </w:r>
      <w:hyperlink r:id="rId5" w:tgtFrame="_blank" w:history="1">
        <w:r w:rsidRPr="009963A5">
          <w:rPr>
            <w:rStyle w:val="a3"/>
            <w:sz w:val="28"/>
            <w:szCs w:val="28"/>
            <w:shd w:val="clear" w:color="auto" w:fill="FFFFFF"/>
          </w:rPr>
          <w:t>https://forms.gle/42PXoosnY3xK5gJBA</w:t>
        </w:r>
      </w:hyperlink>
      <w:r w:rsidRPr="009963A5">
        <w:rPr>
          <w:color w:val="2C2D2E"/>
          <w:sz w:val="28"/>
          <w:szCs w:val="28"/>
          <w:shd w:val="clear" w:color="auto" w:fill="FFFFFF"/>
        </w:rPr>
        <w:t> </w:t>
      </w:r>
    </w:p>
    <w:p w14:paraId="088EC046" w14:textId="77777777" w:rsidR="000E01F6" w:rsidRPr="009963A5" w:rsidRDefault="000E01F6" w:rsidP="000E01F6">
      <w:pPr>
        <w:ind w:firstLine="709"/>
        <w:jc w:val="both"/>
        <w:rPr>
          <w:sz w:val="28"/>
          <w:szCs w:val="28"/>
        </w:rPr>
      </w:pPr>
      <w:r w:rsidRPr="009963A5">
        <w:rPr>
          <w:sz w:val="28"/>
          <w:szCs w:val="28"/>
        </w:rPr>
        <w:t>В соответствии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(письмо Минпросвещения от 18.04.2022 г. №02-232) (далее – Методические рекомендаци</w:t>
      </w:r>
      <w:r>
        <w:rPr>
          <w:sz w:val="28"/>
          <w:szCs w:val="28"/>
        </w:rPr>
        <w:t>и</w:t>
      </w:r>
      <w:r w:rsidRPr="009963A5">
        <w:rPr>
          <w:sz w:val="28"/>
          <w:szCs w:val="28"/>
        </w:rPr>
        <w:t>) доработаны оценочные листы для организаций дошкольного, общего и дополнительного образования (прилагаются). Оценочные листы рассмотрены и утверждены на заседании общественного совета по проведению независимой оценки качества условий оказания услуг ор</w:t>
      </w:r>
      <w:r>
        <w:rPr>
          <w:sz w:val="28"/>
          <w:szCs w:val="28"/>
        </w:rPr>
        <w:t>ганизациями в сфере образования.</w:t>
      </w:r>
    </w:p>
    <w:p w14:paraId="6772EECE" w14:textId="77777777" w:rsidR="000E01F6" w:rsidRPr="009963A5" w:rsidRDefault="000E01F6" w:rsidP="000E01F6">
      <w:pPr>
        <w:ind w:firstLine="709"/>
        <w:jc w:val="both"/>
        <w:rPr>
          <w:sz w:val="28"/>
          <w:szCs w:val="28"/>
        </w:rPr>
      </w:pPr>
      <w:r w:rsidRPr="009963A5">
        <w:rPr>
          <w:sz w:val="28"/>
          <w:szCs w:val="28"/>
        </w:rPr>
        <w:t>На основании вышеизложенного необходимо:</w:t>
      </w:r>
    </w:p>
    <w:p w14:paraId="3F404993" w14:textId="77777777" w:rsidR="000E01F6" w:rsidRPr="009963A5" w:rsidRDefault="000E01F6" w:rsidP="000E01F6">
      <w:pPr>
        <w:ind w:firstLine="709"/>
        <w:jc w:val="both"/>
        <w:rPr>
          <w:sz w:val="28"/>
          <w:szCs w:val="28"/>
        </w:rPr>
      </w:pPr>
      <w:r w:rsidRPr="009963A5">
        <w:rPr>
          <w:sz w:val="28"/>
          <w:szCs w:val="28"/>
        </w:rPr>
        <w:t xml:space="preserve">- организовать участие получателей услуг в анкетировании </w:t>
      </w:r>
      <w:r>
        <w:rPr>
          <w:sz w:val="28"/>
          <w:szCs w:val="28"/>
        </w:rPr>
        <w:br/>
      </w:r>
      <w:r w:rsidRPr="009963A5">
        <w:rPr>
          <w:sz w:val="28"/>
          <w:szCs w:val="28"/>
        </w:rPr>
        <w:t xml:space="preserve">в соответствии с выборочной совокупностью </w:t>
      </w:r>
      <w:r w:rsidRPr="009963A5">
        <w:rPr>
          <w:b/>
          <w:sz w:val="28"/>
          <w:szCs w:val="28"/>
        </w:rPr>
        <w:t>в срок до 25.11.2022 г.</w:t>
      </w:r>
      <w:r w:rsidRPr="009963A5">
        <w:rPr>
          <w:sz w:val="28"/>
          <w:szCs w:val="28"/>
        </w:rPr>
        <w:t>;</w:t>
      </w:r>
    </w:p>
    <w:p w14:paraId="20536618" w14:textId="77777777" w:rsidR="000E01F6" w:rsidRPr="009963A5" w:rsidRDefault="000E01F6" w:rsidP="000E01F6">
      <w:pPr>
        <w:ind w:firstLine="709"/>
        <w:jc w:val="both"/>
        <w:rPr>
          <w:sz w:val="28"/>
          <w:szCs w:val="28"/>
        </w:rPr>
      </w:pPr>
      <w:r w:rsidRPr="009963A5">
        <w:rPr>
          <w:sz w:val="28"/>
          <w:szCs w:val="28"/>
        </w:rPr>
        <w:t xml:space="preserve">- обеспечить участие образовательных организаций в НОКО </w:t>
      </w:r>
      <w:r w:rsidRPr="009963A5">
        <w:rPr>
          <w:b/>
          <w:sz w:val="28"/>
          <w:szCs w:val="28"/>
        </w:rPr>
        <w:t xml:space="preserve">в срок </w:t>
      </w:r>
      <w:r w:rsidRPr="009963A5">
        <w:rPr>
          <w:b/>
          <w:sz w:val="28"/>
          <w:szCs w:val="28"/>
        </w:rPr>
        <w:br/>
        <w:t xml:space="preserve">до </w:t>
      </w:r>
      <w:r>
        <w:rPr>
          <w:b/>
          <w:sz w:val="28"/>
          <w:szCs w:val="28"/>
        </w:rPr>
        <w:t>19</w:t>
      </w:r>
      <w:r w:rsidRPr="009963A5">
        <w:rPr>
          <w:b/>
          <w:sz w:val="28"/>
          <w:szCs w:val="28"/>
        </w:rPr>
        <w:t>.12.2022 г</w:t>
      </w:r>
      <w:r w:rsidRPr="009963A5">
        <w:rPr>
          <w:sz w:val="28"/>
          <w:szCs w:val="28"/>
        </w:rPr>
        <w:t>.;</w:t>
      </w:r>
    </w:p>
    <w:p w14:paraId="3A806A74" w14:textId="77777777" w:rsidR="000E01F6" w:rsidRPr="009963A5" w:rsidRDefault="000E01F6" w:rsidP="000E01F6">
      <w:pPr>
        <w:ind w:firstLine="709"/>
        <w:jc w:val="both"/>
        <w:rPr>
          <w:b/>
          <w:sz w:val="28"/>
          <w:szCs w:val="28"/>
        </w:rPr>
      </w:pPr>
      <w:r w:rsidRPr="009963A5">
        <w:rPr>
          <w:sz w:val="28"/>
          <w:szCs w:val="28"/>
        </w:rPr>
        <w:t xml:space="preserve">- обсудить полученные результаты НОКО с руководителями образовательных организаций </w:t>
      </w:r>
      <w:r w:rsidRPr="009963A5">
        <w:rPr>
          <w:b/>
          <w:sz w:val="28"/>
          <w:szCs w:val="28"/>
        </w:rPr>
        <w:t xml:space="preserve">в срок до </w:t>
      </w:r>
      <w:r>
        <w:rPr>
          <w:b/>
          <w:sz w:val="28"/>
          <w:szCs w:val="28"/>
        </w:rPr>
        <w:t>30</w:t>
      </w:r>
      <w:r w:rsidRPr="009963A5">
        <w:rPr>
          <w:b/>
          <w:sz w:val="28"/>
          <w:szCs w:val="28"/>
        </w:rPr>
        <w:t>.12.2022 г.</w:t>
      </w:r>
    </w:p>
    <w:p w14:paraId="6B80C5C5" w14:textId="77777777" w:rsidR="000E01F6" w:rsidRPr="009963A5" w:rsidRDefault="000E01F6" w:rsidP="000E01F6">
      <w:pPr>
        <w:ind w:left="15" w:right="15" w:firstLine="709"/>
        <w:jc w:val="both"/>
        <w:rPr>
          <w:sz w:val="28"/>
          <w:szCs w:val="28"/>
        </w:rPr>
      </w:pPr>
      <w:r w:rsidRPr="009963A5">
        <w:rPr>
          <w:sz w:val="28"/>
          <w:szCs w:val="28"/>
        </w:rPr>
        <w:t xml:space="preserve">- обеспечить разработку и утверждение планов по устранению недостатков, выявленных в ходе НОКО в 2022 года, в соответствии </w:t>
      </w:r>
      <w:r>
        <w:rPr>
          <w:sz w:val="28"/>
          <w:szCs w:val="28"/>
        </w:rPr>
        <w:br/>
      </w:r>
      <w:r w:rsidRPr="009963A5">
        <w:rPr>
          <w:sz w:val="28"/>
          <w:szCs w:val="28"/>
        </w:rPr>
        <w:t xml:space="preserve">с Методическими рекомендациями </w:t>
      </w:r>
      <w:r w:rsidRPr="009963A5">
        <w:rPr>
          <w:b/>
          <w:sz w:val="28"/>
          <w:szCs w:val="28"/>
        </w:rPr>
        <w:t>в срок до 31.03.2023 г.</w:t>
      </w:r>
      <w:r w:rsidRPr="009963A5">
        <w:rPr>
          <w:sz w:val="28"/>
          <w:szCs w:val="28"/>
        </w:rPr>
        <w:t xml:space="preserve"> </w:t>
      </w:r>
    </w:p>
    <w:p w14:paraId="46300A68" w14:textId="77777777" w:rsidR="000E01F6" w:rsidRPr="009963A5" w:rsidRDefault="000E01F6" w:rsidP="008B4B0F">
      <w:pPr>
        <w:ind w:left="567" w:right="15"/>
        <w:jc w:val="both"/>
        <w:rPr>
          <w:sz w:val="28"/>
          <w:szCs w:val="28"/>
        </w:rPr>
      </w:pPr>
      <w:r w:rsidRPr="009963A5">
        <w:rPr>
          <w:sz w:val="28"/>
          <w:szCs w:val="28"/>
        </w:rPr>
        <w:t xml:space="preserve">Приложение: 1. Перечень организаций для участия в НОКО в 2022 г. </w:t>
      </w:r>
    </w:p>
    <w:p w14:paraId="3C0C0ABA" w14:textId="77777777" w:rsidR="000E01F6" w:rsidRPr="009963A5" w:rsidRDefault="000E01F6" w:rsidP="008B4B0F">
      <w:pPr>
        <w:ind w:left="567" w:right="15"/>
        <w:jc w:val="both"/>
        <w:rPr>
          <w:sz w:val="28"/>
          <w:szCs w:val="28"/>
        </w:rPr>
      </w:pPr>
      <w:r w:rsidRPr="009963A5">
        <w:rPr>
          <w:sz w:val="28"/>
          <w:szCs w:val="28"/>
        </w:rPr>
        <w:t xml:space="preserve">2. Выборочная совокупность участников для прохождения опроса в эл. виде в формате </w:t>
      </w:r>
      <w:r w:rsidRPr="009963A5">
        <w:rPr>
          <w:sz w:val="28"/>
          <w:szCs w:val="28"/>
          <w:lang w:val="en-US"/>
        </w:rPr>
        <w:t>Excel</w:t>
      </w:r>
      <w:r w:rsidRPr="009963A5">
        <w:rPr>
          <w:sz w:val="28"/>
          <w:szCs w:val="28"/>
        </w:rPr>
        <w:t>.</w:t>
      </w:r>
    </w:p>
    <w:p w14:paraId="35045E55" w14:textId="77777777" w:rsidR="000E01F6" w:rsidRDefault="000E01F6" w:rsidP="008B4B0F">
      <w:pPr>
        <w:ind w:left="567" w:right="15"/>
        <w:jc w:val="both"/>
        <w:rPr>
          <w:sz w:val="28"/>
          <w:szCs w:val="28"/>
        </w:rPr>
      </w:pPr>
      <w:r w:rsidRPr="009963A5">
        <w:rPr>
          <w:sz w:val="28"/>
          <w:szCs w:val="28"/>
        </w:rPr>
        <w:t>3. Опросные листы по НОКО для дошкольных образовательных, общеобразовательных организаций, организаций дополнительного образования на 27 л. в эл. виде</w:t>
      </w:r>
      <w:r>
        <w:rPr>
          <w:sz w:val="28"/>
          <w:szCs w:val="28"/>
        </w:rPr>
        <w:t>.</w:t>
      </w:r>
    </w:p>
    <w:p w14:paraId="03A3B7C7" w14:textId="77777777" w:rsidR="000E01F6" w:rsidRPr="009963A5" w:rsidRDefault="000E01F6" w:rsidP="008B4B0F">
      <w:pPr>
        <w:ind w:left="567" w:right="15"/>
        <w:jc w:val="both"/>
        <w:rPr>
          <w:sz w:val="28"/>
          <w:szCs w:val="28"/>
        </w:rPr>
      </w:pPr>
      <w:r>
        <w:rPr>
          <w:sz w:val="28"/>
          <w:szCs w:val="28"/>
        </w:rPr>
        <w:t>4. Перечень дошкольных образовательных организаций, в которых получают дошкольное образования дети-инвалиды с ОВЗ в эл.виде.</w:t>
      </w:r>
    </w:p>
    <w:tbl>
      <w:tblPr>
        <w:tblW w:w="9918" w:type="dxa"/>
        <w:tblInd w:w="113" w:type="dxa"/>
        <w:tblLook w:val="04A0" w:firstRow="1" w:lastRow="0" w:firstColumn="1" w:lastColumn="0" w:noHBand="0" w:noVBand="1"/>
      </w:tblPr>
      <w:tblGrid>
        <w:gridCol w:w="3681"/>
        <w:gridCol w:w="6237"/>
      </w:tblGrid>
      <w:tr w:rsidR="008B4B0F" w:rsidRPr="00250DDC" w14:paraId="4D3B8B86" w14:textId="77777777" w:rsidTr="00E51772">
        <w:tc>
          <w:tcPr>
            <w:tcW w:w="3681" w:type="dxa"/>
            <w:hideMark/>
          </w:tcPr>
          <w:p w14:paraId="3ACDF90D" w14:textId="77777777" w:rsidR="008B4B0F" w:rsidRDefault="008B4B0F" w:rsidP="00E51772">
            <w:pPr>
              <w:pStyle w:val="a4"/>
              <w:ind w:left="-104" w:right="-95" w:firstLine="42"/>
              <w:rPr>
                <w:rStyle w:val="apple-style-span"/>
                <w:rFonts w:eastAsia="Sylfaen"/>
                <w:szCs w:val="28"/>
              </w:rPr>
            </w:pPr>
          </w:p>
          <w:p w14:paraId="0AD84490" w14:textId="77777777" w:rsidR="008B4B0F" w:rsidRPr="00250DDC" w:rsidRDefault="008B4B0F" w:rsidP="00E51772">
            <w:pPr>
              <w:pStyle w:val="a4"/>
              <w:ind w:left="-104" w:right="-95" w:firstLine="42"/>
              <w:rPr>
                <w:b w:val="0"/>
                <w:szCs w:val="28"/>
              </w:rPr>
            </w:pPr>
            <w:r w:rsidRPr="00250DDC">
              <w:rPr>
                <w:rStyle w:val="apple-style-span"/>
                <w:rFonts w:eastAsia="Sylfaen"/>
                <w:szCs w:val="28"/>
              </w:rPr>
              <w:t>Руководитель управления образования</w:t>
            </w:r>
          </w:p>
        </w:tc>
        <w:tc>
          <w:tcPr>
            <w:tcW w:w="6237" w:type="dxa"/>
          </w:tcPr>
          <w:p w14:paraId="25CAFDD0" w14:textId="77777777" w:rsidR="008B4B0F" w:rsidRDefault="008B4B0F" w:rsidP="00E51772">
            <w:pPr>
              <w:pStyle w:val="a4"/>
              <w:ind w:right="-108"/>
              <w:jc w:val="right"/>
              <w:rPr>
                <w:szCs w:val="28"/>
              </w:rPr>
            </w:pPr>
          </w:p>
          <w:p w14:paraId="7777E28F" w14:textId="77777777" w:rsidR="008B4B0F" w:rsidRPr="00250DDC" w:rsidRDefault="008B4B0F" w:rsidP="00E51772">
            <w:pPr>
              <w:pStyle w:val="a4"/>
              <w:ind w:right="-108"/>
              <w:jc w:val="right"/>
              <w:rPr>
                <w:szCs w:val="28"/>
              </w:rPr>
            </w:pPr>
            <w:r w:rsidRPr="00250DDC">
              <w:rPr>
                <w:szCs w:val="28"/>
              </w:rPr>
              <w:t xml:space="preserve">Т.А. Золотарева </w:t>
            </w:r>
          </w:p>
        </w:tc>
      </w:tr>
      <w:tr w:rsidR="008B4B0F" w:rsidRPr="00250DDC" w14:paraId="7B44757C" w14:textId="77777777" w:rsidTr="00E51772">
        <w:tc>
          <w:tcPr>
            <w:tcW w:w="3681" w:type="dxa"/>
          </w:tcPr>
          <w:p w14:paraId="00646C06" w14:textId="77777777" w:rsidR="008B4B0F" w:rsidRPr="00250DDC" w:rsidRDefault="008B4B0F" w:rsidP="00E51772">
            <w:pPr>
              <w:pStyle w:val="a4"/>
              <w:ind w:left="-104" w:right="-95" w:firstLine="42"/>
              <w:rPr>
                <w:rStyle w:val="apple-style-span"/>
                <w:rFonts w:eastAsia="Sylfaen"/>
                <w:szCs w:val="28"/>
              </w:rPr>
            </w:pPr>
          </w:p>
        </w:tc>
        <w:tc>
          <w:tcPr>
            <w:tcW w:w="6237" w:type="dxa"/>
          </w:tcPr>
          <w:p w14:paraId="2790DB94" w14:textId="77777777" w:rsidR="008B4B0F" w:rsidRPr="00250DDC" w:rsidRDefault="008B4B0F" w:rsidP="00E51772">
            <w:pPr>
              <w:pStyle w:val="a4"/>
              <w:ind w:right="-108"/>
              <w:jc w:val="left"/>
              <w:rPr>
                <w:szCs w:val="28"/>
              </w:rPr>
            </w:pPr>
          </w:p>
        </w:tc>
      </w:tr>
    </w:tbl>
    <w:p w14:paraId="0C5C1188" w14:textId="77777777" w:rsidR="008B4B0F" w:rsidRPr="00250DDC" w:rsidRDefault="008B4B0F" w:rsidP="008B4B0F">
      <w:pPr>
        <w:ind w:firstLine="709"/>
        <w:jc w:val="both"/>
        <w:rPr>
          <w:b/>
          <w:sz w:val="28"/>
          <w:szCs w:val="28"/>
        </w:rPr>
      </w:pPr>
    </w:p>
    <w:p w14:paraId="43194F12" w14:textId="77777777" w:rsidR="008B4B0F" w:rsidRPr="00857D0B" w:rsidRDefault="008B4B0F" w:rsidP="008B4B0F">
      <w:pPr>
        <w:jc w:val="both"/>
        <w:rPr>
          <w:sz w:val="16"/>
          <w:szCs w:val="16"/>
        </w:rPr>
      </w:pPr>
      <w:r>
        <w:rPr>
          <w:sz w:val="16"/>
          <w:szCs w:val="16"/>
        </w:rPr>
        <w:t>Ушакова Наталья Дмитриевна</w:t>
      </w:r>
    </w:p>
    <w:p w14:paraId="3CFB3603" w14:textId="77777777" w:rsidR="006A6B71" w:rsidRDefault="008B4B0F" w:rsidP="008B4B0F">
      <w:r w:rsidRPr="00857D0B">
        <w:rPr>
          <w:sz w:val="16"/>
          <w:szCs w:val="16"/>
        </w:rPr>
        <w:t>(472</w:t>
      </w:r>
      <w:r>
        <w:rPr>
          <w:sz w:val="16"/>
          <w:szCs w:val="16"/>
        </w:rPr>
        <w:t>44</w:t>
      </w:r>
      <w:r w:rsidRPr="00857D0B">
        <w:rPr>
          <w:sz w:val="16"/>
          <w:szCs w:val="16"/>
        </w:rPr>
        <w:t xml:space="preserve">) </w:t>
      </w:r>
      <w:r>
        <w:rPr>
          <w:sz w:val="16"/>
          <w:szCs w:val="16"/>
        </w:rPr>
        <w:t>5-25-68</w:t>
      </w:r>
    </w:p>
    <w:sectPr w:rsidR="006A6B71" w:rsidSect="00994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E01F6"/>
    <w:rsid w:val="00057A55"/>
    <w:rsid w:val="000E01F6"/>
    <w:rsid w:val="001878D5"/>
    <w:rsid w:val="006A6B71"/>
    <w:rsid w:val="008B4B0F"/>
    <w:rsid w:val="00994C55"/>
    <w:rsid w:val="00AA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EAC3"/>
  <w15:docId w15:val="{ADF00EE7-CA4F-410A-8275-18916EF3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1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01F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E01F6"/>
    <w:rPr>
      <w:color w:val="0000FF"/>
      <w:u w:val="single"/>
    </w:rPr>
  </w:style>
  <w:style w:type="character" w:customStyle="1" w:styleId="10">
    <w:name w:val="Заголовок 1 Знак"/>
    <w:basedOn w:val="a0"/>
    <w:link w:val="1"/>
    <w:uiPriority w:val="9"/>
    <w:rsid w:val="000E01F6"/>
    <w:rPr>
      <w:rFonts w:ascii="Cambria" w:eastAsia="Times New Roman" w:hAnsi="Cambria" w:cs="Times New Roman"/>
      <w:b/>
      <w:bCs/>
      <w:kern w:val="32"/>
      <w:sz w:val="32"/>
      <w:szCs w:val="32"/>
      <w:lang w:eastAsia="ru-RU"/>
    </w:rPr>
  </w:style>
  <w:style w:type="paragraph" w:styleId="a4">
    <w:name w:val="Title"/>
    <w:aliases w:val="Title Document"/>
    <w:basedOn w:val="a"/>
    <w:link w:val="a5"/>
    <w:qFormat/>
    <w:rsid w:val="000E01F6"/>
    <w:pPr>
      <w:jc w:val="center"/>
    </w:pPr>
    <w:rPr>
      <w:b/>
      <w:bCs/>
      <w:sz w:val="28"/>
    </w:rPr>
  </w:style>
  <w:style w:type="character" w:customStyle="1" w:styleId="a5">
    <w:name w:val="Заголовок Знак"/>
    <w:aliases w:val="Title Document Знак"/>
    <w:basedOn w:val="a0"/>
    <w:link w:val="a4"/>
    <w:rsid w:val="000E01F6"/>
    <w:rPr>
      <w:rFonts w:ascii="Times New Roman" w:eastAsia="Times New Roman" w:hAnsi="Times New Roman" w:cs="Times New Roman"/>
      <w:b/>
      <w:bCs/>
      <w:sz w:val="28"/>
      <w:szCs w:val="24"/>
    </w:rPr>
  </w:style>
  <w:style w:type="character" w:customStyle="1" w:styleId="4">
    <w:name w:val="Основной текст (4)_"/>
    <w:link w:val="40"/>
    <w:rsid w:val="000E01F6"/>
    <w:rPr>
      <w:sz w:val="24"/>
      <w:szCs w:val="24"/>
      <w:shd w:val="clear" w:color="auto" w:fill="FFFFFF"/>
    </w:rPr>
  </w:style>
  <w:style w:type="paragraph" w:customStyle="1" w:styleId="40">
    <w:name w:val="Основной текст (4)"/>
    <w:basedOn w:val="a"/>
    <w:link w:val="4"/>
    <w:rsid w:val="000E01F6"/>
    <w:pPr>
      <w:shd w:val="clear" w:color="auto" w:fill="FFFFFF"/>
      <w:spacing w:line="299" w:lineRule="exact"/>
      <w:jc w:val="center"/>
    </w:pPr>
    <w:rPr>
      <w:rFonts w:asciiTheme="minorHAnsi" w:eastAsiaTheme="minorHAnsi" w:hAnsiTheme="minorHAnsi" w:cstheme="minorBidi"/>
      <w:lang w:eastAsia="en-US"/>
    </w:rPr>
  </w:style>
  <w:style w:type="character" w:customStyle="1" w:styleId="2">
    <w:name w:val="Основной текст (2)_"/>
    <w:basedOn w:val="a0"/>
    <w:link w:val="20"/>
    <w:rsid w:val="000E01F6"/>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E01F6"/>
    <w:pPr>
      <w:shd w:val="clear" w:color="auto" w:fill="FFFFFF"/>
      <w:spacing w:before="600" w:after="600" w:line="317" w:lineRule="exact"/>
    </w:pPr>
    <w:rPr>
      <w:sz w:val="27"/>
      <w:szCs w:val="27"/>
      <w:lang w:eastAsia="en-US"/>
    </w:rPr>
  </w:style>
  <w:style w:type="character" w:customStyle="1" w:styleId="a6">
    <w:name w:val="Подпись к картинке_"/>
    <w:basedOn w:val="a0"/>
    <w:link w:val="a7"/>
    <w:rsid w:val="000E01F6"/>
    <w:rPr>
      <w:rFonts w:ascii="Times New Roman" w:eastAsia="Times New Roman" w:hAnsi="Times New Roman" w:cs="Times New Roman"/>
      <w:sz w:val="27"/>
      <w:szCs w:val="27"/>
      <w:shd w:val="clear" w:color="auto" w:fill="FFFFFF"/>
    </w:rPr>
  </w:style>
  <w:style w:type="paragraph" w:customStyle="1" w:styleId="a7">
    <w:name w:val="Подпись к картинке"/>
    <w:basedOn w:val="a"/>
    <w:link w:val="a6"/>
    <w:rsid w:val="000E01F6"/>
    <w:pPr>
      <w:shd w:val="clear" w:color="auto" w:fill="FFFFFF"/>
      <w:spacing w:line="0" w:lineRule="atLeast"/>
    </w:pPr>
    <w:rPr>
      <w:sz w:val="27"/>
      <w:szCs w:val="27"/>
      <w:lang w:eastAsia="en-US"/>
    </w:rPr>
  </w:style>
  <w:style w:type="paragraph" w:styleId="a8">
    <w:name w:val="Balloon Text"/>
    <w:basedOn w:val="a"/>
    <w:link w:val="a9"/>
    <w:uiPriority w:val="99"/>
    <w:semiHidden/>
    <w:unhideWhenUsed/>
    <w:rsid w:val="000E01F6"/>
    <w:rPr>
      <w:rFonts w:ascii="Tahoma" w:hAnsi="Tahoma" w:cs="Tahoma"/>
      <w:sz w:val="16"/>
      <w:szCs w:val="16"/>
    </w:rPr>
  </w:style>
  <w:style w:type="character" w:customStyle="1" w:styleId="a9">
    <w:name w:val="Текст выноски Знак"/>
    <w:basedOn w:val="a0"/>
    <w:link w:val="a8"/>
    <w:uiPriority w:val="99"/>
    <w:semiHidden/>
    <w:rsid w:val="000E01F6"/>
    <w:rPr>
      <w:rFonts w:ascii="Tahoma" w:eastAsia="Times New Roman" w:hAnsi="Tahoma" w:cs="Tahoma"/>
      <w:sz w:val="16"/>
      <w:szCs w:val="16"/>
      <w:lang w:eastAsia="ru-RU"/>
    </w:rPr>
  </w:style>
  <w:style w:type="character" w:customStyle="1" w:styleId="apple-style-span">
    <w:name w:val="apple-style-span"/>
    <w:rsid w:val="008B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42PXoosnY3xK5gJB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Есина</dc:creator>
  <cp:lastModifiedBy>HomePC</cp:lastModifiedBy>
  <cp:revision>4</cp:revision>
  <dcterms:created xsi:type="dcterms:W3CDTF">2023-12-12T13:57:00Z</dcterms:created>
  <dcterms:modified xsi:type="dcterms:W3CDTF">2023-12-14T18:12:00Z</dcterms:modified>
</cp:coreProperties>
</file>